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sz w:val="30"/>
          <w:szCs w:val="30"/>
        </w:rPr>
        <w:t>附件2：</w:t>
      </w:r>
    </w:p>
    <w:p>
      <w:pPr>
        <w:spacing w:line="360" w:lineRule="exact"/>
        <w:rPr>
          <w:rFonts w:ascii="仿宋_GB2312" w:hAnsi="仿宋" w:eastAsia="仿宋_GB2312" w:cs="Times New Roman"/>
          <w:b/>
          <w:sz w:val="30"/>
          <w:szCs w:val="30"/>
        </w:rPr>
      </w:pPr>
    </w:p>
    <w:p>
      <w:pPr>
        <w:spacing w:line="360" w:lineRule="exact"/>
        <w:rPr>
          <w:rFonts w:ascii="仿宋_GB2312" w:hAnsi="仿宋" w:eastAsia="仿宋_GB2312" w:cs="方正黑体简体"/>
          <w:b/>
          <w:sz w:val="30"/>
          <w:szCs w:val="30"/>
        </w:rPr>
      </w:pPr>
      <w:r>
        <w:rPr>
          <w:rFonts w:hint="eastAsia" w:ascii="仿宋_GB2312" w:hAnsi="仿宋" w:eastAsia="仿宋_GB2312" w:cs="方正黑体简体"/>
          <w:b/>
          <w:sz w:val="30"/>
          <w:szCs w:val="30"/>
        </w:rPr>
        <w:t xml:space="preserve"> 2017中国政法大学青年教师思想政治工作研究课题指南</w:t>
      </w:r>
    </w:p>
    <w:p>
      <w:pPr>
        <w:spacing w:line="360" w:lineRule="exact"/>
        <w:jc w:val="center"/>
        <w:rPr>
          <w:rFonts w:ascii="仿宋_GB2312" w:hAnsi="仿宋" w:eastAsia="仿宋_GB2312" w:cs="方正黑体简体"/>
          <w:b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1.青年教师理论学习工作模式创新或工作案例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2.青年教师社会实践工作模式创新或工作案例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3.全媒体时代高校青年教师思想政治工作创新研究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4.青年教师职业发展研究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5.师德师风建设研究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7.我校青年教师思想政治状况调查与对策分析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 我校青年教师“海归”群体思想政治状况调查研究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 我校教师理论学习效果评价及改进途径研究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8.教师党建与思政工作深度融合模式研究</w:t>
      </w:r>
    </w:p>
    <w:p>
      <w:pPr>
        <w:spacing w:line="360" w:lineRule="auto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9.</w:t>
      </w:r>
      <w:r>
        <w:rPr>
          <w:rFonts w:ascii="仿宋_GB2312" w:hAnsi="宋体" w:eastAsia="仿宋_GB2312" w:cs="宋体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>我校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基层党组织助推青年教职工成长调查及应对措施研究</w:t>
      </w:r>
    </w:p>
    <w:p>
      <w:pPr>
        <w:spacing w:after="15" w:line="44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10.</w:t>
      </w:r>
      <w:r>
        <w:rPr>
          <w:rFonts w:ascii="仿宋_GB2312" w:hAnsi="宋体" w:eastAsia="仿宋_GB2312" w:cs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>运用“大数据”提高青年教师思想政治工作科学化水平研究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exact"/>
        <w:rPr>
          <w:rFonts w:ascii="仿宋_GB2312" w:hAnsi="仿宋" w:eastAsia="仿宋_GB2312" w:cs="方正黑体简体"/>
          <w:b/>
          <w:sz w:val="30"/>
          <w:szCs w:val="30"/>
        </w:rPr>
      </w:pPr>
      <w:r>
        <w:rPr>
          <w:rFonts w:hint="eastAsia" w:ascii="仿宋_GB2312" w:hAnsi="仿宋" w:eastAsia="仿宋_GB2312" w:cs="方正黑体简体"/>
          <w:b/>
          <w:sz w:val="30"/>
          <w:szCs w:val="30"/>
        </w:rPr>
        <w:t xml:space="preserve">   2017年北京高校青年教师社会调研参考题目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1.创新体制机制，加快推进新城城镇化建设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2.完善停车设施规划建设管理政策体系，鼓励分层开发利用地下空间建设公共停车场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3.鼓励多种模式，积极探索农村集体产业用地统筹集约利用模式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4.普遍推行垃圾分类制度，进一步推动垃圾减量化、资源化、无害化处理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5.加大学前教育服务力度，不断缓解“入园难”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6.深化国有文艺院团改革，激发文艺院团和文艺工作者的创新动力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7.加强分级诊疗工作，完善分级诊疗政策体系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8.以改善环境质量为导向，建立健全生态文明目标评价考核和督查制度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9.促进低收入农户增收和低收入村发展中存在的问题及建议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10.北京商业街及老字号文化基础情况调研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11.规范老旧小区物业管理调查研究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12.老旧小区适老化改造问题研究分析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13.社区居委会和业委会关系问题调查分析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14.社会单位自建楼宇纳入社区管理问题及对策研究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15.高校型、单位型社区治理问题探析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16.社区养犬管理工作调查研究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17.老旧小区停车管理问题调查研究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18.社区失独家庭养老问题调查研究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19.北京城镇老年人焦虑症状测量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20.北京市社区居家养老的现状调查及未来供需分析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21.北京市街道开展非公企业党建工作调研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22.北京市街道开展社会治理和服务创新调研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23.北京市街道实施网格化管理工作调研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24.北京市街道开展法律服务工作调研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25.北京市街道帮扶低保边缘群体工作调研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26.北京市社区公益服务工作调研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27.北京市社区文化建设调研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28.北京市现代农业发展状况调查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29.北京市食用农产品生产安全问题调查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30.北京市美丽乡村建设调研        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31.北京市古村院落保护发展工作调研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32.北京市农村养老服务改革调研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33.北京市民俗旅游业发展状况调查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34.北京市农村集体产权流转交易市场建设调研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35.北京市大学生村官工作与思想状况调研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36.北京市农村政务公开现状调研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37.北京市农业科技成果转化过程中存在的问题及建议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38.京津冀协同发展中全市农村重点工作调研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39.国有企业创新型人才队伍建设的思考（北京市国资委联合资助）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40.国有企业教育培训工作的创新与发展（北京市国资委联合资助）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41.促进中关村领军企业构筑持续创新引领优势的路径及政策研究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42.中关村生物农业持续发展的科技创新体制与产业支撑政策研究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43.创新中心空间形态和发展模式研究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44.促进民间资本参与存量资源盘活利用政策研究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45.生态园区建设方向及模式研究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46.“一带一路”金融机构合作支持中关村企业发展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47.中关村示范区国际化促进平台发展新模式研究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48.中关村高精尖人才发展精准服务对策研究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49.中关村投资机构引才机制研究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50.民营企业主利益诉求及表达机制问题调研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51.关于高校社团组织在构建环保统一战线中的作用研究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52.关于组织引导环保社会组织有序参与环保的研究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53.中央和市属高校“虚拟教研室”模式研究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54.京津冀地区基础教育协同发展调查：现状与效果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55.如何更好地发挥爱国主义教育基地作用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56.社会主义核心价值观建设融入法治研究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57.京津冀协同发展存在的问题及对策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58.如何加强统筹协调发挥北三县对城市副中心的互补承接作用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59.北京地区高校教学资源校际共享现状和发展研究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60.高校教学资源向社会开放的国际比较研究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61.北京高校美育发展现状及建议对策研究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62.北京高校学生体质素质发展趋势及建议对策研究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63.北京地区高校近五年毕业生就业状况调查分析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64.北京高校大学生创业服务体系构建的研究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65.北京地区本科高校校企合作实践教学现状研究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66.我国高校学分制改革实践研究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67.“全面二孩”背景下教育资源布局研究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68.“互联网+”资源在教师培训中的作用分析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69.北京市民办教育机构发展状况调研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70.融媒体时代大学生主流意识形态认同调查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71.北京市中小学生阅读现状和需求调研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72.北京市中小学生志愿服务情况调研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73.北京市中小学教师职业倦怠情况调研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74.北京市中小学社会主义核心价值观教育现状调研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75.幼小衔接方式选择——面向公立幼儿园教师和家长的调查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76.北京市中小学传统文化教育的效度调查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77.北京市校园足球发展调查研究：现状、问题与对策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78.北京乡村教师支持计划效果调研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79.北京市大学生体质健康状况与体育参与研究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80.大学生创业培训与孵化模式创新调查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81.老旧小区如何规范化管理（平谷区建西社区居委会）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82.国内环境修复行业发展情况及机遇（北京建工修复公司）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83.基层国有企业党建工作（北京建工修复公司）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84.北京地区碑拓资料调查（首都图书馆）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85.唐山大地震——北京救援史料调查（首都图书馆）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86.大兴区蔬菜工厂化生产现状及前景展望（北京市大兴区种植业服务中心）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87.老年康复与居家养老（北京老年医院）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88.中关村的智能制造（中关村展示中心）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89.首都职业教育改革与创新实践与研究（戴姆勒中国汽车学院）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90.农业生态化转型的法律障碍研究（中国农业大学门头沟教授工作站）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91.互联网+对提升燃气企业服务水平的探索（北京燃气第五分公司）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92.留法勤工俭学为中国今后的发展带来了什么（二七纪念馆）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93.社区参与式治理的探索与实践（东滨河路社区）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94.社区居家养老规范化管理（东滨河路社区）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95.社区工作者与党员的心理减压活动（东滨河路社区）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96.中国教育电视台人力资源管理转型升级研究（中国教育电视台）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97.女性社区矫正及刑满释放人员社会融入服务（北京市东城区阳光社区矫正服务中心）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98.北京市轨道交通噪声污染防治措施应用效果调查研究（北京绿创环保集团）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99.城市道路交通噪声污染防治措施应用效果调查研究（北京绿创环保集团）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100.市政污水处理厂污泥处理处置技术应用效果调查研究（北京绿创环保集团）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101.中小创业企业技术创新与管理创新策略（北京煦联得节能科技股份有限公司）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102.零投资节能外包商务模式探讨（北京煦联得节能科技股份有限公司）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103.生物医药企业对高校毕业生专业技术能力和职业素养的要求（北京亦庄国际生物医药科技有限公司）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104.关于高校与企业联合定向培养高校学生现状调研（北京数字认证股份有限公司）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105.土地流转后种植大户在生产和经营中的风险与化解途径（中国农业大学上庄实验站）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106.新形势下农业大学综合实验站如何与时俱进发展创新（中国农业大学上庄实验站）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107.食品安全快检行业的发展（北京勤邦生物技术有限公司）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108.《无计算不生活》调研（中国科学院行政管理局）</w:t>
      </w:r>
    </w:p>
    <w:p>
      <w:pPr>
        <w:pStyle w:val="2"/>
        <w:widowControl/>
        <w:spacing w:line="360" w:lineRule="atLeast"/>
        <w:ind w:firstLine="721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spacing w:line="360" w:lineRule="atLeast"/>
        <w:ind w:firstLine="721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C7183F"/>
    <w:rsid w:val="000B1C6D"/>
    <w:rsid w:val="00400604"/>
    <w:rsid w:val="07B4789C"/>
    <w:rsid w:val="0F9A253B"/>
    <w:rsid w:val="13E07714"/>
    <w:rsid w:val="1ACF6A70"/>
    <w:rsid w:val="1B842504"/>
    <w:rsid w:val="28CB6554"/>
    <w:rsid w:val="28D16547"/>
    <w:rsid w:val="2C9E62D0"/>
    <w:rsid w:val="2EC7183F"/>
    <w:rsid w:val="34CC35BD"/>
    <w:rsid w:val="4A26541D"/>
    <w:rsid w:val="4E435C30"/>
    <w:rsid w:val="59A97309"/>
    <w:rsid w:val="687854A8"/>
    <w:rsid w:val="693A15DB"/>
    <w:rsid w:val="766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2574</Characters>
  <Lines>21</Lines>
  <Paragraphs>6</Paragraphs>
  <ScaleCrop>false</ScaleCrop>
  <LinksUpToDate>false</LinksUpToDate>
  <CharactersWithSpaces>3019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2017-04-25T10:27:00Z</dcterms:created>
  <dc:creator>miao</dc:creator>
  <cp:lastModifiedBy>宣传部</cp:lastModifiedBy>
  <dcterms:modified xsi:type="dcterms:W3CDTF">2017-04-26T06:25:52Z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