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lineRule="auto" w:line="600"/>
        <w:jc w:val="left"/>
        <w:rPr>
          <w:rFonts w:ascii="仿宋" w:cs="宋体" w:eastAsia="仿宋" w:hAnsi="仿宋" w:hint="eastAsia"/>
          <w:b/>
          <w:color w:val="7f7f7f"/>
          <w:spacing w:val="15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7f7f7f"/>
          <w:spacing w:val="15"/>
          <w:kern w:val="0"/>
          <w:sz w:val="24"/>
          <w:szCs w:val="24"/>
        </w:rPr>
        <w:t>附件1：</w:t>
      </w:r>
    </w:p>
    <w:p>
      <w:pPr>
        <w:pStyle w:val="style0"/>
        <w:shd w:val="clear" w:color="auto" w:fill="ffffff"/>
        <w:spacing w:afterLines="100" w:lineRule="auto" w:line="600"/>
        <w:jc w:val="center"/>
        <w:rPr>
          <w:rFonts w:ascii="仿宋" w:cs="宋体" w:eastAsia="仿宋" w:hAnsi="仿宋"/>
          <w:b/>
          <w:spacing w:val="15"/>
          <w:kern w:val="0"/>
          <w:sz w:val="32"/>
          <w:szCs w:val="32"/>
        </w:rPr>
      </w:pPr>
      <w:r>
        <w:rPr>
          <w:rFonts w:ascii="仿宋" w:cs="宋体" w:eastAsia="仿宋" w:hAnsi="仿宋"/>
          <w:b/>
          <w:spacing w:val="15"/>
          <w:kern w:val="0"/>
          <w:sz w:val="32"/>
          <w:szCs w:val="32"/>
        </w:rPr>
        <w:t>2018</w:t>
      </w:r>
      <w:r>
        <w:rPr>
          <w:rFonts w:ascii="仿宋" w:cs="宋体" w:eastAsia="仿宋" w:hAnsi="仿宋" w:hint="eastAsia"/>
          <w:b/>
          <w:spacing w:val="15"/>
          <w:kern w:val="0"/>
          <w:sz w:val="32"/>
          <w:szCs w:val="32"/>
        </w:rPr>
        <w:t>年度</w:t>
      </w:r>
      <w:r>
        <w:rPr>
          <w:rFonts w:ascii="仿宋" w:cs="宋体" w:eastAsia="仿宋" w:hAnsi="仿宋" w:hint="eastAsia"/>
          <w:b/>
          <w:spacing w:val="15"/>
          <w:kern w:val="0"/>
          <w:sz w:val="32"/>
          <w:szCs w:val="32"/>
        </w:rPr>
        <w:t>“</w:t>
      </w:r>
      <w:r>
        <w:rPr>
          <w:rFonts w:ascii="仿宋" w:cs="宋体" w:eastAsia="仿宋" w:hAnsi="仿宋"/>
          <w:b/>
          <w:spacing w:val="15"/>
          <w:kern w:val="0"/>
          <w:sz w:val="32"/>
          <w:szCs w:val="32"/>
        </w:rPr>
        <w:t>万商天勤学术奖学金</w:t>
      </w:r>
      <w:r>
        <w:rPr>
          <w:rFonts w:ascii="仿宋" w:cs="宋体" w:eastAsia="仿宋" w:hAnsi="仿宋" w:hint="eastAsia"/>
          <w:b/>
          <w:spacing w:val="15"/>
          <w:kern w:val="0"/>
          <w:sz w:val="32"/>
          <w:szCs w:val="32"/>
        </w:rPr>
        <w:t>”</w:t>
      </w:r>
      <w:r>
        <w:rPr>
          <w:rFonts w:ascii="仿宋" w:cs="宋体" w:eastAsia="仿宋" w:hAnsi="仿宋"/>
          <w:b/>
          <w:spacing w:val="15"/>
          <w:kern w:val="0"/>
          <w:sz w:val="32"/>
          <w:szCs w:val="32"/>
        </w:rPr>
        <w:t>评选</w:t>
      </w:r>
      <w:r>
        <w:rPr>
          <w:rFonts w:ascii="仿宋" w:cs="宋体" w:eastAsia="仿宋" w:hAnsi="仿宋" w:hint="eastAsia"/>
          <w:b/>
          <w:spacing w:val="15"/>
          <w:kern w:val="0"/>
          <w:sz w:val="32"/>
          <w:szCs w:val="32"/>
        </w:rPr>
        <w:t>方案</w:t>
      </w:r>
    </w:p>
    <w:p>
      <w:pPr>
        <w:pStyle w:val="style0"/>
        <w:shd w:val="clear" w:color="auto" w:fill="ffffff"/>
        <w:spacing w:beforeLines="50" w:afterLines="50"/>
        <w:ind w:firstLine="480" w:firstLineChars="20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为支持中国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政法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大学法学专业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的人才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培养建设，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表彰在法学研究和法律实践领域中崭露头角的优秀学生，经友好协商，万商天勤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律师事务所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（以下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简称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“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万商天勤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”）向中国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政法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大学教育基金会捐资设立了“万商天勤学术奖学金”，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并拟于近期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组织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开展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2018年度的奖学金评选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活动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。</w:t>
      </w:r>
    </w:p>
    <w:p>
      <w:pPr>
        <w:pStyle w:val="style0"/>
        <w:shd w:val="clear" w:color="auto" w:fill="ffffff"/>
        <w:spacing w:beforeLines="50" w:afterLines="50"/>
        <w:ind w:firstLine="480" w:firstLineChars="20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2018年度万商天勤学术奖学金评选主要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通过征集、评选优秀学术论文的方式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进行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，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现将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相关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主要事项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汇总如下：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参评论文主题</w:t>
      </w:r>
    </w:p>
    <w:p>
      <w:pPr>
        <w:pStyle w:val="style179"/>
        <w:shd w:val="clear" w:color="auto" w:fill="ffffff"/>
        <w:spacing w:beforeLines="50" w:afterLines="50"/>
        <w:ind w:left="900" w:firstLine="0"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区块链产业调研分析报告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奖励机制</w:t>
      </w:r>
    </w:p>
    <w:p>
      <w:pPr>
        <w:pStyle w:val="style179"/>
        <w:numPr>
          <w:ilvl w:val="0"/>
          <w:numId w:val="5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选出优秀论文6篇，每篇论文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作者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奖金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为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5000元人民币。</w:t>
      </w:r>
    </w:p>
    <w:p>
      <w:pPr>
        <w:pStyle w:val="style179"/>
        <w:numPr>
          <w:ilvl w:val="0"/>
          <w:numId w:val="5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提供前往万商天勤律师事务所的实习机会。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评选对象</w:t>
      </w:r>
    </w:p>
    <w:p>
      <w:pPr>
        <w:pStyle w:val="style0"/>
        <w:shd w:val="clear" w:color="auto" w:fill="ffffff"/>
        <w:spacing w:beforeLines="50" w:afterLines="50"/>
        <w:ind w:firstLine="480" w:firstLineChars="20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中国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政法大学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法学专业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全日制在读本科生、硕士研究生。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评审组专家</w:t>
      </w:r>
    </w:p>
    <w:p>
      <w:pPr>
        <w:pStyle w:val="style0"/>
        <w:shd w:val="clear" w:color="auto" w:fill="ffffff"/>
        <w:spacing w:beforeLines="50" w:afterLines="50"/>
        <w:ind w:left="482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万商天勤律师事务所资深合伙人。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论文评选</w:t>
      </w:r>
      <w:r>
        <w:rPr>
          <w:rFonts w:ascii="仿宋" w:cs="宋体" w:eastAsia="仿宋" w:hAnsi="仿宋"/>
          <w:b/>
          <w:color w:val="000000"/>
          <w:kern w:val="0"/>
          <w:sz w:val="24"/>
          <w:szCs w:val="24"/>
        </w:rPr>
        <w:t>时间</w:t>
      </w:r>
    </w:p>
    <w:p>
      <w:pPr>
        <w:pStyle w:val="style179"/>
        <w:numPr>
          <w:ilvl w:val="0"/>
          <w:numId w:val="3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论文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征集：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即日起至2018年11月21日止。</w:t>
      </w:r>
    </w:p>
    <w:p>
      <w:pPr>
        <w:pStyle w:val="style179"/>
        <w:numPr>
          <w:ilvl w:val="0"/>
          <w:numId w:val="3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专家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评审：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2018年11月22日—2018年1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2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月6日。</w:t>
      </w:r>
    </w:p>
    <w:p>
      <w:pPr>
        <w:pStyle w:val="style179"/>
        <w:numPr>
          <w:ilvl w:val="0"/>
          <w:numId w:val="3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评选结果将通过中国政法大学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校友会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官方网站、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万商天勤律师事务所官方网站及微信公众号“微言谈法”等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相关媒体渠道予以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公布。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参选论文要求</w:t>
      </w:r>
    </w:p>
    <w:p>
      <w:pPr>
        <w:pStyle w:val="style179"/>
        <w:numPr>
          <w:ilvl w:val="0"/>
          <w:numId w:val="8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字数：不少于5000字，原则上不超过15000字；</w:t>
      </w:r>
    </w:p>
    <w:p>
      <w:pPr>
        <w:pStyle w:val="style179"/>
        <w:numPr>
          <w:ilvl w:val="0"/>
          <w:numId w:val="8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论文格式符合投稿格式要求（详见附件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2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）；</w:t>
      </w:r>
    </w:p>
    <w:p>
      <w:pPr>
        <w:pStyle w:val="style179"/>
        <w:numPr>
          <w:ilvl w:val="0"/>
          <w:numId w:val="8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投稿论文未以任何形式公开发表，且未在其他任何比赛中获得任何奖项，作者需保证论文符合学术道德规范并对论文的原创性和独创性负责。</w:t>
      </w:r>
    </w:p>
    <w:p>
      <w:pPr>
        <w:pStyle w:val="style179"/>
        <w:numPr>
          <w:ilvl w:val="0"/>
          <w:numId w:val="8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经作者同意，获奖论文将在万商天勤官方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网站和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“微言谈法”公众号上公开发表。</w:t>
      </w:r>
    </w:p>
    <w:p>
      <w:pPr>
        <w:pStyle w:val="style179"/>
        <w:numPr>
          <w:ilvl w:val="0"/>
          <w:numId w:val="9"/>
        </w:numPr>
        <w:shd w:val="clear" w:color="auto" w:fill="ffffff"/>
        <w:spacing w:beforeLines="50" w:afterLines="50"/>
        <w:ind w:firstLineChars="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color w:val="000000"/>
          <w:kern w:val="0"/>
          <w:sz w:val="24"/>
          <w:szCs w:val="24"/>
        </w:rPr>
        <w:t>投稿方式</w:t>
      </w:r>
    </w:p>
    <w:p>
      <w:pPr>
        <w:pStyle w:val="style0"/>
        <w:shd w:val="clear" w:color="auto" w:fill="ffffff"/>
        <w:spacing w:beforeLines="50" w:afterLines="50"/>
        <w:ind w:firstLine="480" w:firstLineChars="200"/>
        <w:jc w:val="lef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有意参加优秀论文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评选活动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的同学，将满足相关要求的论文电子版发送到以下邮箱：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hr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@vtlaw.cn ，邮件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主题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及电子文档名称为“姓名+年级+专业+论文题目”。</w:t>
      </w:r>
    </w:p>
    <w:p>
      <w:pPr>
        <w:pStyle w:val="style0"/>
        <w:shd w:val="clear" w:color="auto" w:fill="ffffff"/>
        <w:spacing w:beforeLines="50" w:afterLines="50"/>
        <w:ind w:firstLine="482" w:firstLineChars="20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</w:p>
    <w:p>
      <w:pPr>
        <w:pStyle w:val="style0"/>
        <w:shd w:val="clear" w:color="auto" w:fill="ffffff"/>
        <w:spacing w:beforeLines="50" w:afterLines="50"/>
        <w:ind w:firstLine="482" w:firstLineChars="200"/>
        <w:jc w:val="left"/>
        <w:rPr>
          <w:rFonts w:ascii="仿宋" w:cs="宋体" w:eastAsia="仿宋" w:hAnsi="仿宋"/>
          <w:b/>
          <w:color w:val="000000"/>
          <w:kern w:val="0"/>
          <w:sz w:val="24"/>
          <w:szCs w:val="24"/>
        </w:rPr>
      </w:pPr>
    </w:p>
    <w:p>
      <w:pPr>
        <w:pStyle w:val="style0"/>
        <w:shd w:val="clear" w:color="auto" w:fill="ffffff"/>
        <w:spacing w:beforeLines="50" w:afterLines="50"/>
        <w:jc w:val="righ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万商天勤律师事务所</w:t>
      </w:r>
    </w:p>
    <w:p>
      <w:pPr>
        <w:pStyle w:val="style0"/>
        <w:shd w:val="clear" w:color="auto" w:fill="ffffff"/>
        <w:spacing w:beforeLines="50" w:afterLines="50"/>
        <w:jc w:val="right"/>
        <w:rPr>
          <w:rFonts w:ascii="仿宋" w:cs="宋体" w:eastAsia="仿宋" w:hAnsi="仿宋"/>
          <w:color w:val="000000"/>
          <w:kern w:val="0"/>
          <w:sz w:val="24"/>
          <w:szCs w:val="24"/>
        </w:rPr>
      </w:pPr>
      <w:r>
        <w:rPr>
          <w:rFonts w:ascii="仿宋" w:cs="宋体" w:eastAsia="仿宋" w:hAnsi="仿宋"/>
          <w:color w:val="000000"/>
          <w:kern w:val="0"/>
          <w:sz w:val="24"/>
          <w:szCs w:val="24"/>
        </w:rPr>
        <w:t>2018年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 xml:space="preserve"> 10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 xml:space="preserve"> 月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 xml:space="preserve"> 1</w:t>
      </w:r>
      <w:r>
        <w:rPr>
          <w:rFonts w:ascii="仿宋" w:cs="宋体" w:eastAsia="仿宋" w:hAnsi="仿宋" w:hint="eastAsia"/>
          <w:color w:val="000000"/>
          <w:kern w:val="0"/>
          <w:sz w:val="24"/>
          <w:szCs w:val="24"/>
        </w:rPr>
        <w:t>7</w:t>
      </w:r>
      <w:r>
        <w:rPr>
          <w:rFonts w:ascii="仿宋" w:cs="宋体" w:eastAsia="仿宋" w:hAnsi="仿宋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left" w:leader="none" w:pos="5355"/>
      </w:tabs>
      <w:jc w:val="left"/>
      <w:rPr/>
    </w:pPr>
    <w:r>
      <w:rPr>
        <w:rFonts w:ascii="Arial" w:cs="Arial" w:eastAsia="楷体" w:hAnsi="Arial"/>
        <w:noProof/>
        <w:sz w:val="24"/>
        <w:szCs w:val="24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-504824</wp:posOffset>
          </wp:positionH>
          <wp:positionV relativeFrom="paragraph">
            <wp:posOffset>-257175</wp:posOffset>
          </wp:positionV>
          <wp:extent cx="1994535" cy="492124"/>
          <wp:effectExtent l="0" t="0" r="6350" b="3810"/>
          <wp:wrapNone/>
          <wp:docPr id="4097" name="图片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994535" cy="492124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A0F459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0000001"/>
    <w:multiLevelType w:val="multilevel"/>
    <w:tmpl w:val="7F0E1538"/>
    <w:lvl w:ilvl="0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0000002"/>
    <w:multiLevelType w:val="multilevel"/>
    <w:tmpl w:val="24CD14C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0000003"/>
    <w:multiLevelType w:val="multilevel"/>
    <w:tmpl w:val="08F254AF"/>
    <w:lvl w:ilvl="0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0000004"/>
    <w:multiLevelType w:val="multilevel"/>
    <w:tmpl w:val="2395326A"/>
    <w:lvl w:ilvl="0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0000005"/>
    <w:multiLevelType w:val="multilevel"/>
    <w:tmpl w:val="059E237E"/>
    <w:lvl w:ilvl="0">
      <w:start w:val="1"/>
      <w:numFmt w:val="chineseCountingThousand"/>
      <w:suff w:val="nothing"/>
      <w:lvlText w:val="%1、"/>
      <w:lvlJc w:val="left"/>
      <w:pPr>
        <w:ind w:left="902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00000006"/>
    <w:multiLevelType w:val="multilevel"/>
    <w:tmpl w:val="3AF3336A"/>
    <w:lvl w:ilvl="0">
      <w:start w:val="1"/>
      <w:numFmt w:val="decimal"/>
      <w:pStyle w:val="style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style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style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style5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00000007"/>
    <w:multiLevelType w:val="multilevel"/>
    <w:tmpl w:val="28B5731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00000008"/>
    <w:multiLevelType w:val="multilevel"/>
    <w:tmpl w:val="06813526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uto" w:line="360"/>
      <w:jc w:val="both"/>
    </w:pPr>
    <w:rPr>
      <w:kern w:val="2"/>
      <w:sz w:val="21"/>
      <w:szCs w:val="21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numPr>
        <w:ilvl w:val="0"/>
        <w:numId w:val="6"/>
      </w:numPr>
      <w:spacing w:before="340" w:after="330" w:lineRule="auto" w:line="578"/>
      <w:outlineLvl w:val="0"/>
    </w:pPr>
    <w:rPr>
      <w:rFonts w:eastAsia="黑体"/>
      <w:bCs/>
      <w:kern w:val="44"/>
      <w:sz w:val="30"/>
      <w:szCs w:val="30"/>
    </w:rPr>
  </w:style>
  <w:style w:type="paragraph" w:styleId="style2">
    <w:name w:val="heading 2"/>
    <w:basedOn w:val="style0"/>
    <w:next w:val="style0"/>
    <w:link w:val="style4098"/>
    <w:qFormat/>
    <w:uiPriority w:val="9"/>
    <w:pPr>
      <w:spacing w:before="260" w:after="260" w:lineRule="auto" w:line="416"/>
      <w:ind w:left="992" w:hanging="567"/>
      <w:outlineLvl w:val="1"/>
    </w:pPr>
    <w:rPr>
      <w:rFonts w:ascii="仿宋_GB2312" w:cs="宋体" w:eastAsia="黑体" w:hAnsi="宋体"/>
      <w:b/>
      <w:bCs/>
      <w:sz w:val="28"/>
      <w:szCs w:val="24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numPr>
        <w:ilvl w:val="2"/>
        <w:numId w:val="6"/>
      </w:numPr>
      <w:spacing w:before="260" w:after="260" w:lineRule="auto" w:line="416"/>
      <w:outlineLvl w:val="2"/>
    </w:pPr>
    <w:rPr>
      <w:rFonts w:eastAsia="黑体"/>
      <w:bCs/>
      <w:sz w:val="30"/>
      <w:szCs w:val="32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numPr>
        <w:ilvl w:val="3"/>
        <w:numId w:val="6"/>
      </w:numPr>
      <w:spacing w:before="280" w:after="290" w:lineRule="auto" w:line="376"/>
      <w:outlineLvl w:val="3"/>
    </w:pPr>
    <w:rPr>
      <w:rFonts w:ascii="Cambria" w:cs="宋体" w:eastAsia="黑体" w:hAnsi="Cambria"/>
      <w:b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numPr>
        <w:ilvl w:val="4"/>
        <w:numId w:val="6"/>
      </w:numPr>
      <w:spacing w:before="280" w:after="290" w:lineRule="auto" w:line="376"/>
      <w:outlineLvl w:val="4"/>
    </w:pPr>
    <w:rPr>
      <w:bCs/>
      <w:sz w:val="24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6">
    <w:name w:val="annotation subject"/>
    <w:basedOn w:val="style30"/>
    <w:next w:val="style30"/>
    <w:link w:val="style4106"/>
    <w:uiPriority w:val="99"/>
    <w:pPr/>
    <w:rPr>
      <w:b/>
      <w:bCs/>
    </w:rPr>
  </w:style>
  <w:style w:type="paragraph" w:styleId="style30">
    <w:name w:val="annotation text"/>
    <w:basedOn w:val="style0"/>
    <w:next w:val="style30"/>
    <w:link w:val="style4105"/>
    <w:uiPriority w:val="99"/>
    <w:pPr>
      <w:jc w:val="left"/>
    </w:pPr>
    <w:rPr/>
  </w:style>
  <w:style w:type="paragraph" w:styleId="style75">
    <w:name w:val="Salutation"/>
    <w:basedOn w:val="style0"/>
    <w:next w:val="style0"/>
    <w:link w:val="style4107"/>
    <w:uiPriority w:val="99"/>
    <w:pPr/>
    <w:rPr>
      <w:sz w:val="28"/>
      <w:szCs w:val="28"/>
    </w:rPr>
  </w:style>
  <w:style w:type="paragraph" w:styleId="style63">
    <w:name w:val="Closing"/>
    <w:basedOn w:val="style0"/>
    <w:next w:val="style63"/>
    <w:link w:val="style4108"/>
    <w:uiPriority w:val="99"/>
    <w:pPr>
      <w:ind w:left="100" w:leftChars="2100"/>
    </w:pPr>
    <w:rPr>
      <w:sz w:val="28"/>
      <w:szCs w:val="28"/>
    </w:rPr>
  </w:style>
  <w:style w:type="paragraph" w:styleId="style153">
    <w:name w:val="Balloon Text"/>
    <w:basedOn w:val="style0"/>
    <w:next w:val="style153"/>
    <w:link w:val="style4104"/>
    <w:uiPriority w:val="99"/>
    <w:pPr>
      <w:spacing w:lineRule="auto" w:line="240"/>
    </w:pPr>
    <w:rPr>
      <w:sz w:val="18"/>
      <w:szCs w:val="18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sz w:val="18"/>
      <w:szCs w:val="18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table" w:styleId="style154">
    <w:name w:val="Table Grid"/>
    <w:basedOn w:val="style105"/>
    <w:next w:val="style154"/>
    <w:uiPriority w:val="39"/>
    <w:pPr>
      <w:spacing w:beforeLines="50" w:afterLines="50"/>
    </w:pPr>
    <w:rPr>
      <w:rFonts w:eastAsia="仿宋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标题 1 Char"/>
    <w:basedOn w:val="style65"/>
    <w:next w:val="style4097"/>
    <w:link w:val="style1"/>
    <w:uiPriority w:val="9"/>
    <w:rPr>
      <w:rFonts w:eastAsia="黑体"/>
      <w:bCs/>
      <w:kern w:val="44"/>
      <w:sz w:val="30"/>
      <w:szCs w:val="30"/>
    </w:rPr>
  </w:style>
  <w:style w:type="character" w:customStyle="1" w:styleId="style4098">
    <w:name w:val="标题 2 Char"/>
    <w:basedOn w:val="style65"/>
    <w:next w:val="style4098"/>
    <w:link w:val="style2"/>
    <w:uiPriority w:val="9"/>
    <w:rPr>
      <w:rFonts w:ascii="仿宋_GB2312" w:cs="宋体" w:eastAsia="黑体" w:hAnsi="宋体"/>
      <w:b/>
      <w:bCs/>
      <w:sz w:val="28"/>
      <w:szCs w:val="24"/>
    </w:rPr>
  </w:style>
  <w:style w:type="character" w:customStyle="1" w:styleId="style4099">
    <w:name w:val="标题 3 Char"/>
    <w:basedOn w:val="style65"/>
    <w:next w:val="style4099"/>
    <w:link w:val="style3"/>
    <w:uiPriority w:val="9"/>
    <w:rPr>
      <w:rFonts w:eastAsia="黑体"/>
      <w:bCs/>
      <w:sz w:val="30"/>
      <w:szCs w:val="32"/>
    </w:rPr>
  </w:style>
  <w:style w:type="character" w:customStyle="1" w:styleId="style4100">
    <w:name w:val="标题 4 Char"/>
    <w:basedOn w:val="style65"/>
    <w:next w:val="style4100"/>
    <w:link w:val="style4"/>
    <w:uiPriority w:val="9"/>
    <w:rPr>
      <w:rFonts w:ascii="Cambria" w:cs="宋体" w:eastAsia="黑体" w:hAnsi="Cambria"/>
      <w:bCs/>
      <w:sz w:val="28"/>
      <w:szCs w:val="28"/>
    </w:rPr>
  </w:style>
  <w:style w:type="character" w:customStyle="1" w:styleId="style4101">
    <w:name w:val="标题 5 Char"/>
    <w:basedOn w:val="style65"/>
    <w:next w:val="style4101"/>
    <w:link w:val="style5"/>
    <w:uiPriority w:val="9"/>
    <w:rPr>
      <w:bCs/>
      <w:sz w:val="24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102">
    <w:name w:val="页眉 Char"/>
    <w:basedOn w:val="style65"/>
    <w:next w:val="style4102"/>
    <w:link w:val="style31"/>
    <w:uiPriority w:val="99"/>
    <w:rPr>
      <w:sz w:val="18"/>
      <w:szCs w:val="18"/>
    </w:rPr>
  </w:style>
  <w:style w:type="character" w:customStyle="1" w:styleId="style4103">
    <w:name w:val="页脚 Char"/>
    <w:basedOn w:val="style65"/>
    <w:next w:val="style4103"/>
    <w:link w:val="style32"/>
    <w:uiPriority w:val="99"/>
    <w:rPr>
      <w:sz w:val="18"/>
      <w:szCs w:val="18"/>
    </w:rPr>
  </w:style>
  <w:style w:type="character" w:customStyle="1" w:styleId="style4104">
    <w:name w:val="批注框文本 Char"/>
    <w:basedOn w:val="style65"/>
    <w:next w:val="style4104"/>
    <w:link w:val="style153"/>
    <w:uiPriority w:val="99"/>
    <w:rPr>
      <w:sz w:val="18"/>
      <w:szCs w:val="18"/>
    </w:rPr>
  </w:style>
  <w:style w:type="character" w:customStyle="1" w:styleId="style4105">
    <w:name w:val="批注文字 Char"/>
    <w:basedOn w:val="style65"/>
    <w:next w:val="style4105"/>
    <w:link w:val="style30"/>
    <w:uiPriority w:val="99"/>
  </w:style>
  <w:style w:type="character" w:customStyle="1" w:styleId="style4106">
    <w:name w:val="批注主题 Char"/>
    <w:basedOn w:val="style4105"/>
    <w:next w:val="style4106"/>
    <w:link w:val="style106"/>
    <w:uiPriority w:val="99"/>
    <w:rPr>
      <w:b/>
      <w:bCs/>
    </w:rPr>
  </w:style>
  <w:style w:type="character" w:customStyle="1" w:styleId="style4107">
    <w:name w:val="称呼 Char"/>
    <w:basedOn w:val="style65"/>
    <w:next w:val="style4107"/>
    <w:link w:val="style75"/>
    <w:uiPriority w:val="99"/>
    <w:rPr>
      <w:sz w:val="28"/>
      <w:szCs w:val="28"/>
    </w:rPr>
  </w:style>
  <w:style w:type="character" w:customStyle="1" w:styleId="style4108">
    <w:name w:val="结束语 Char"/>
    <w:basedOn w:val="style65"/>
    <w:next w:val="style4108"/>
    <w:link w:val="style63"/>
    <w:uiPriority w:val="99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A170132-FA2C-46DC-9B5D-798DFC06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Words>636</Words>
  <Pages>2</Pages>
  <Characters>685</Characters>
  <Application>WPS Office</Application>
  <DocSecurity>0</DocSecurity>
  <Paragraphs>33</Paragraphs>
  <ScaleCrop>false</ScaleCrop>
  <Company>VT</Company>
  <LinksUpToDate>false</LinksUpToDate>
  <CharactersWithSpaces>695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2018-07-27T02:22:00Z</dcterms:created>
  <dc:creator>VT</dc:creator>
  <lastModifiedBy>vivo X9</lastModifiedBy>
  <dcterms:modified xsi:type="dcterms:W3CDTF">2018-10-18T09:15:06Z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